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93D4" w14:textId="1ED7E254"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#111</w:t>
      </w:r>
      <w:r w:rsidR="00AB3AF4" w:rsidRPr="00AB3AF4">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Pr="0098250D">
        <w:rPr>
          <w:rFonts w:ascii="Arial" w:hAnsi="Arial" w:cs="Arial"/>
          <w:b/>
          <w:sz w:val="24"/>
        </w:rPr>
        <w:t>R4-2407046</w:t>
      </w:r>
    </w:p>
    <w:p w14:paraId="5B9CF4B1" w14:textId="4963DCDA" w:rsidR="00BD6168" w:rsidRDefault="0098250D" w:rsidP="00E27B54">
      <w:pPr>
        <w:tabs>
          <w:tab w:val="left" w:pos="2160"/>
        </w:tabs>
        <w:rPr>
          <w:rFonts w:ascii="Arial" w:hAnsi="Arial" w:cs="Arial"/>
          <w:b/>
          <w:sz w:val="24"/>
        </w:rPr>
      </w:pPr>
      <w:r w:rsidRPr="0098250D">
        <w:rPr>
          <w:rFonts w:ascii="Arial" w:hAnsi="Arial" w:cs="Arial"/>
          <w:b/>
          <w:sz w:val="24"/>
        </w:rPr>
        <w:t>Fukuoka, Japan, 20th May – 24th May 2024</w:t>
      </w:r>
    </w:p>
    <w:p w14:paraId="1492F949" w14:textId="77777777" w:rsidR="00DF67C5" w:rsidRDefault="00DF67C5" w:rsidP="00E27B54">
      <w:pPr>
        <w:tabs>
          <w:tab w:val="left" w:pos="2160"/>
        </w:tabs>
        <w:rPr>
          <w:rFonts w:ascii="Arial" w:hAnsi="Arial" w:cs="Arial"/>
          <w:b/>
        </w:rPr>
      </w:pPr>
    </w:p>
    <w:p w14:paraId="6DDCE159" w14:textId="36AF059E" w:rsidR="00D309CC" w:rsidRPr="006C351C" w:rsidRDefault="00D309CC" w:rsidP="00E27B54">
      <w:pPr>
        <w:pStyle w:val="CH"/>
        <w:rPr>
          <w:b w:val="0"/>
        </w:rPr>
      </w:pPr>
      <w:r w:rsidRPr="0008103A">
        <w:t>Agenda item:</w:t>
      </w:r>
      <w:r>
        <w:tab/>
      </w:r>
      <w:r w:rsidR="0098250D" w:rsidRPr="0098250D">
        <w:t>5.1.3</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3B392F04" w:rsidR="00D309CC" w:rsidRPr="006C351C" w:rsidRDefault="00D309CC" w:rsidP="00E27B54">
      <w:pPr>
        <w:pStyle w:val="CH"/>
      </w:pPr>
      <w:r w:rsidRPr="006C351C">
        <w:t>Title:</w:t>
      </w:r>
      <w:r w:rsidRPr="006C351C">
        <w:tab/>
      </w:r>
      <w:r w:rsidR="0098250D" w:rsidRPr="0098250D">
        <w:t>Adding support for the 6GHz unlicensed band in Taiwan</w:t>
      </w:r>
    </w:p>
    <w:p w14:paraId="052B1E0C" w14:textId="120B5ABF" w:rsidR="00104BC6" w:rsidRPr="00D867DB" w:rsidRDefault="00104BC6" w:rsidP="00E27B54">
      <w:pPr>
        <w:pStyle w:val="CH"/>
        <w:rPr>
          <w:lang w:val="en-DE"/>
        </w:rPr>
      </w:pPr>
      <w:r w:rsidRPr="002A4457">
        <w:t>WI/SI:</w:t>
      </w:r>
      <w:r w:rsidRPr="002A4457">
        <w:tab/>
      </w:r>
      <w:r w:rsidR="00D867DB" w:rsidRPr="00D867DB">
        <w:rPr>
          <w:lang w:val="en-DE"/>
        </w:rPr>
        <w:t>NR_unlic_enh-Core</w:t>
      </w:r>
    </w:p>
    <w:p w14:paraId="6C6D1281" w14:textId="59867A60" w:rsidR="00104BC6" w:rsidRPr="006C351C" w:rsidRDefault="00104BC6" w:rsidP="00E27B54">
      <w:pPr>
        <w:pStyle w:val="CH"/>
        <w:rPr>
          <w:b w:val="0"/>
        </w:rPr>
      </w:pPr>
      <w:r w:rsidRPr="006C351C">
        <w:t>Release:</w:t>
      </w:r>
      <w:r w:rsidRPr="006C351C">
        <w:tab/>
        <w:t>Rel-</w:t>
      </w:r>
      <w:r w:rsidR="002A79F8" w:rsidRPr="006C351C">
        <w:t>1</w:t>
      </w:r>
      <w:r w:rsidR="00AF7A5E">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CDD52E9" w14:textId="6E0EC436" w:rsidR="000D28CD" w:rsidRDefault="000D28CD" w:rsidP="003F4198">
      <w:pPr>
        <w:jc w:val="both"/>
      </w:pPr>
      <w:r>
        <w:t xml:space="preserve">3GPP Rel-16 </w:t>
      </w:r>
      <w:r w:rsidRPr="00CD5E72">
        <w:t>NR-U WI</w:t>
      </w:r>
      <w:r>
        <w:t xml:space="preserve"> specified</w:t>
      </w:r>
      <w:r w:rsidRPr="00CD5E72">
        <w:t xml:space="preserve"> how the NR technology can be used on the unlicensed spectrum thus offering more resources in frequency bands, such as 5GHz and 6GHz</w:t>
      </w:r>
      <w:r>
        <w:t>.  While 5GHz is a well-known band for the unlicensed operation, 6GHz is a relative new band usage of which has been approved recently in different regulatory regions. Since not all the countries and regions were addressed during the corresponding Rel-16 and Rel-17 WI, RAN#96 meeting approved a new</w:t>
      </w:r>
      <w:r w:rsidR="00CE0F97">
        <w:t xml:space="preserve"> Rel-18</w:t>
      </w:r>
      <w:r>
        <w:t xml:space="preserve"> WI </w:t>
      </w:r>
      <w:r>
        <w:fldChar w:fldCharType="begin"/>
      </w:r>
      <w:r>
        <w:instrText xml:space="preserve"> REF _Ref158620717 \r \h </w:instrText>
      </w:r>
      <w:r w:rsidR="003F4198">
        <w:instrText xml:space="preserve"> \* MERGEFORMAT </w:instrText>
      </w:r>
      <w:r>
        <w:fldChar w:fldCharType="separate"/>
      </w:r>
      <w:r>
        <w:t>[2]</w:t>
      </w:r>
      <w:r>
        <w:fldChar w:fldCharType="end"/>
      </w:r>
      <w:r>
        <w:t xml:space="preserve"> with the main motivation of enabling LPI and VLP in countries not covered by previous efforts.</w:t>
      </w:r>
    </w:p>
    <w:p w14:paraId="2D819B87" w14:textId="5BFABF3F" w:rsidR="004E38CC" w:rsidRDefault="000D28CD" w:rsidP="00CE0F97">
      <w:pPr>
        <w:jc w:val="both"/>
      </w:pPr>
      <w:r>
        <w:t xml:space="preserve">While the corresponding Rel-18 WI was completed already in June 2023, </w:t>
      </w:r>
      <w:r w:rsidR="00024025">
        <w:t xml:space="preserve">there are countries where the </w:t>
      </w:r>
      <w:r>
        <w:t>r</w:t>
      </w:r>
      <w:r w:rsidR="00F34AD4">
        <w:t xml:space="preserve">egulatory </w:t>
      </w:r>
      <w:r w:rsidR="00DF67C5">
        <w:t>discussions have been going on</w:t>
      </w:r>
      <w:r w:rsidR="00F34AD4">
        <w:t>.</w:t>
      </w:r>
      <w:r w:rsidR="00A63895">
        <w:t xml:space="preserve"> </w:t>
      </w:r>
      <w:r w:rsidR="00024025">
        <w:t xml:space="preserve">Nevertheless, the maintenance phase of the WI still allows changes to the Rel-18 core specifications. </w:t>
      </w:r>
      <w:r w:rsidR="00CE0F97">
        <w:t>In</w:t>
      </w:r>
      <w:r w:rsidR="00024025">
        <w:t xml:space="preserve"> </w:t>
      </w:r>
      <w:r w:rsidR="00CE0F97">
        <w:t>t</w:t>
      </w:r>
      <w:r w:rsidR="00E97146">
        <w:t xml:space="preserve">his contribution </w:t>
      </w:r>
      <w:r w:rsidR="00CE0F97">
        <w:t xml:space="preserve">we </w:t>
      </w:r>
      <w:r w:rsidR="00DF67C5">
        <w:t>present</w:t>
      </w:r>
      <w:r w:rsidR="00E97146">
        <w:t xml:space="preserve"> new </w:t>
      </w:r>
      <w:r w:rsidR="00DF67C5">
        <w:t xml:space="preserve">regulatory </w:t>
      </w:r>
      <w:r w:rsidR="00E97146">
        <w:t xml:space="preserve">requirements </w:t>
      </w:r>
      <w:r w:rsidR="00DF67C5">
        <w:t>from Taiwan for the unlicensed operation in the lower 6GHz band. And according to the presented analysis, Taiwanese regulations can be already supported with the existing NS flags not requiring any changes to the core specifications</w:t>
      </w:r>
      <w:r w:rsidR="004E38CC">
        <w:t xml:space="preserve">. </w:t>
      </w:r>
    </w:p>
    <w:p w14:paraId="33E772CC" w14:textId="60385079" w:rsidR="00453AE1" w:rsidRDefault="00453AE1" w:rsidP="00E27B54"/>
    <w:p w14:paraId="6078594E" w14:textId="6BE5D9B3" w:rsidR="00DE6BE6" w:rsidRDefault="00FC371C" w:rsidP="00E65966">
      <w:pPr>
        <w:pStyle w:val="Heading1"/>
        <w:keepNext w:val="0"/>
        <w:keepLines w:val="0"/>
      </w:pPr>
      <w:r>
        <w:t>2</w:t>
      </w:r>
      <w:r>
        <w:tab/>
        <w:t>Discussion</w:t>
      </w:r>
    </w:p>
    <w:p w14:paraId="1B85F726" w14:textId="5364368C" w:rsidR="00F402C7" w:rsidRDefault="00E42938" w:rsidP="00B43710">
      <w:pPr>
        <w:jc w:val="both"/>
        <w:rPr>
          <w:noProof/>
        </w:rPr>
      </w:pPr>
      <w:r>
        <w:t xml:space="preserve">Taiwanese regulator NCC released new regulations </w:t>
      </w:r>
      <w:r>
        <w:rPr>
          <w:noProof/>
        </w:rPr>
        <w:t>for low power radio frequency equipment</w:t>
      </w:r>
      <w:r w:rsidR="00770F6A">
        <w:rPr>
          <w:noProof/>
        </w:rPr>
        <w:t xml:space="preserve"> </w:t>
      </w:r>
      <w:r w:rsidR="00770F6A">
        <w:rPr>
          <w:noProof/>
        </w:rPr>
        <w:fldChar w:fldCharType="begin"/>
      </w:r>
      <w:r w:rsidR="00770F6A">
        <w:rPr>
          <w:noProof/>
        </w:rPr>
        <w:instrText xml:space="preserve"> REF _Ref165994785 \r \h </w:instrText>
      </w:r>
      <w:r w:rsidR="00770F6A">
        <w:rPr>
          <w:noProof/>
        </w:rPr>
      </w:r>
      <w:r w:rsidR="00770F6A">
        <w:rPr>
          <w:noProof/>
        </w:rPr>
        <w:fldChar w:fldCharType="separate"/>
      </w:r>
      <w:r w:rsidR="00770F6A">
        <w:rPr>
          <w:noProof/>
        </w:rPr>
        <w:t>[4]</w:t>
      </w:r>
      <w:r w:rsidR="00770F6A">
        <w:rPr>
          <w:noProof/>
        </w:rPr>
        <w:fldChar w:fldCharType="end"/>
      </w:r>
      <w:r>
        <w:rPr>
          <w:noProof/>
        </w:rPr>
        <w:t xml:space="preserve">, which in particular covered unlicensed operation in </w:t>
      </w:r>
      <w:r>
        <w:rPr>
          <w:noProof/>
        </w:rPr>
        <w:t xml:space="preserve">the </w:t>
      </w:r>
      <w:r>
        <w:rPr>
          <w:noProof/>
        </w:rPr>
        <w:t>5925-6425MHz frequency range</w:t>
      </w:r>
      <w:r>
        <w:rPr>
          <w:noProof/>
        </w:rPr>
        <w:t>. The rules for the low</w:t>
      </w:r>
      <w:r w:rsidR="00F402C7">
        <w:rPr>
          <w:noProof/>
        </w:rPr>
        <w:t>er</w:t>
      </w:r>
      <w:r>
        <w:rPr>
          <w:noProof/>
        </w:rPr>
        <w:t xml:space="preserve"> 6GHz unlicensed band are aligned with the existing CEPT regulations covered in </w:t>
      </w:r>
      <w:r w:rsidRPr="00E42938">
        <w:rPr>
          <w:noProof/>
        </w:rPr>
        <w:t>ETSI EN 383 687</w:t>
      </w:r>
      <w:r w:rsidR="00F402C7">
        <w:rPr>
          <w:noProof/>
        </w:rPr>
        <w:t>:</w:t>
      </w:r>
    </w:p>
    <w:p w14:paraId="7F6AFBFA" w14:textId="77777777" w:rsidR="00F402C7" w:rsidRDefault="00F402C7" w:rsidP="00F402C7">
      <w:pPr>
        <w:pStyle w:val="B1"/>
        <w:rPr>
          <w:noProof/>
        </w:rPr>
      </w:pPr>
      <w:r>
        <w:rPr>
          <w:noProof/>
        </w:rPr>
        <w:t>-</w:t>
      </w:r>
      <w:r>
        <w:rPr>
          <w:noProof/>
        </w:rPr>
        <w:tab/>
        <w:t>Operational range: 5945-6425MHz</w:t>
      </w:r>
    </w:p>
    <w:p w14:paraId="1A885A7E" w14:textId="77777777" w:rsidR="00F402C7" w:rsidRDefault="00F402C7" w:rsidP="00F402C7">
      <w:pPr>
        <w:pStyle w:val="B1"/>
        <w:rPr>
          <w:noProof/>
        </w:rPr>
      </w:pPr>
      <w:r>
        <w:rPr>
          <w:noProof/>
        </w:rPr>
        <w:t>-</w:t>
      </w:r>
      <w:r>
        <w:rPr>
          <w:noProof/>
        </w:rPr>
        <w:tab/>
        <w:t>EIRP: 23dBm for LPI and 14dBm for VLP</w:t>
      </w:r>
    </w:p>
    <w:p w14:paraId="6DAEEC77" w14:textId="77777777" w:rsidR="00F402C7" w:rsidRDefault="00F402C7" w:rsidP="00F402C7">
      <w:pPr>
        <w:pStyle w:val="B1"/>
        <w:rPr>
          <w:noProof/>
        </w:rPr>
      </w:pPr>
      <w:r>
        <w:rPr>
          <w:noProof/>
        </w:rPr>
        <w:t>-</w:t>
      </w:r>
      <w:r>
        <w:rPr>
          <w:noProof/>
        </w:rPr>
        <w:tab/>
        <w:t xml:space="preserve">PSD: 10dBm/MHz for LPI, </w:t>
      </w:r>
      <w:r>
        <w:rPr>
          <w:noProof/>
        </w:rPr>
        <w:tab/>
        <w:t>1dBm/MHz for VLP (allowing 10dBm/MHz for narrow-band transmissions)</w:t>
      </w:r>
    </w:p>
    <w:p w14:paraId="49FE3AA4" w14:textId="77777777" w:rsidR="00F402C7" w:rsidRDefault="00F402C7" w:rsidP="00F402C7">
      <w:pPr>
        <w:pStyle w:val="B1"/>
        <w:rPr>
          <w:noProof/>
        </w:rPr>
      </w:pPr>
      <w:r>
        <w:rPr>
          <w:noProof/>
        </w:rPr>
        <w:t>-</w:t>
      </w:r>
      <w:r>
        <w:rPr>
          <w:noProof/>
        </w:rPr>
        <w:tab/>
        <w:t>Out-of-band emissions:</w:t>
      </w:r>
    </w:p>
    <w:p w14:paraId="1E170E71" w14:textId="75759E19" w:rsidR="00E42938" w:rsidRDefault="00F402C7" w:rsidP="00F402C7">
      <w:pPr>
        <w:pStyle w:val="B2"/>
        <w:rPr>
          <w:noProof/>
        </w:rPr>
      </w:pPr>
      <w:r>
        <w:rPr>
          <w:noProof/>
        </w:rPr>
        <w:t>LPI:</w:t>
      </w:r>
      <w:r>
        <w:rPr>
          <w:noProof/>
        </w:rPr>
        <w:tab/>
        <w:t>-22dBm/MHz</w:t>
      </w:r>
      <w:r w:rsidR="00E42938">
        <w:rPr>
          <w:noProof/>
        </w:rPr>
        <w:t xml:space="preserve"> </w:t>
      </w:r>
      <w:r>
        <w:rPr>
          <w:noProof/>
        </w:rPr>
        <w:t>for frequencies below 5935MHz</w:t>
      </w:r>
    </w:p>
    <w:p w14:paraId="1E8711A4" w14:textId="70653380" w:rsidR="00F402C7" w:rsidRDefault="00F402C7" w:rsidP="00F402C7">
      <w:pPr>
        <w:pStyle w:val="B2"/>
      </w:pPr>
      <w:r>
        <w:rPr>
          <w:noProof/>
        </w:rPr>
        <w:t>VLP:</w:t>
      </w:r>
      <w:r>
        <w:rPr>
          <w:noProof/>
        </w:rPr>
        <w:tab/>
        <w:t>-45dBm/MHz for frequencies below 5935MHz</w:t>
      </w:r>
    </w:p>
    <w:p w14:paraId="681F871A" w14:textId="77777777" w:rsidR="00F402C7" w:rsidRDefault="00F402C7" w:rsidP="00B43710">
      <w:pPr>
        <w:jc w:val="both"/>
      </w:pPr>
    </w:p>
    <w:p w14:paraId="31CAFCC5" w14:textId="5C7DA15A" w:rsidR="00BD5FE5" w:rsidRDefault="00F402C7" w:rsidP="00B43710">
      <w:pPr>
        <w:jc w:val="both"/>
      </w:pPr>
      <w:r>
        <w:t xml:space="preserve">Based on these considerations our view is that we can support unlicensed operation on the lower 6GHz band in Taiwan with the existing core specifications and NS flags. The frequency range is already supported by band n102, and the corresponding </w:t>
      </w:r>
      <w:r w:rsidR="00AC4113">
        <w:t>regulatory requirements are implemented by NS_58 and NS_64.</w:t>
      </w:r>
      <w:r w:rsidR="008B4016">
        <w:t xml:space="preserve"> </w:t>
      </w:r>
    </w:p>
    <w:p w14:paraId="2C2E5077" w14:textId="28399E73" w:rsidR="00322A0B" w:rsidRDefault="00322A0B" w:rsidP="00322A0B">
      <w:pPr>
        <w:jc w:val="center"/>
      </w:pPr>
    </w:p>
    <w:p w14:paraId="29FC92EF" w14:textId="77777777" w:rsidR="0094373D" w:rsidRDefault="0094373D" w:rsidP="00E65966">
      <w:pPr>
        <w:spacing w:after="0"/>
        <w:jc w:val="center"/>
      </w:pPr>
    </w:p>
    <w:p w14:paraId="6CFB2F33" w14:textId="76B00C5E" w:rsidR="00322A0B" w:rsidRDefault="00E9649F" w:rsidP="00761DA3">
      <w:pPr>
        <w:pStyle w:val="Proposal"/>
      </w:pPr>
      <w:bookmarkStart w:id="1" w:name="_Toc158620550"/>
      <w:bookmarkStart w:id="2" w:name="_Toc158621454"/>
      <w:bookmarkStart w:id="3" w:name="_Toc165993507"/>
      <w:r w:rsidRPr="00872482">
        <w:rPr>
          <w:bCs/>
        </w:rPr>
        <w:t>Proposal:</w:t>
      </w:r>
      <w:r w:rsidR="00761DA3">
        <w:tab/>
      </w:r>
      <w:r w:rsidR="005D620E">
        <w:t xml:space="preserve">Introduce </w:t>
      </w:r>
      <w:r w:rsidR="00E42938">
        <w:t xml:space="preserve">support for the lower 6GHz unlicensed band in Taiwan by re-using existing </w:t>
      </w:r>
      <w:r w:rsidR="00F402C7">
        <w:t xml:space="preserve">band n102, and </w:t>
      </w:r>
      <w:r w:rsidR="00E42938">
        <w:t>EU/CEPT flags NS_58 (LPI) and NS_64 (VLP)</w:t>
      </w:r>
      <w:r w:rsidR="005D620E">
        <w:t>.</w:t>
      </w:r>
      <w:bookmarkEnd w:id="1"/>
      <w:bookmarkEnd w:id="2"/>
      <w:bookmarkEnd w:id="3"/>
    </w:p>
    <w:p w14:paraId="3B4E8018" w14:textId="77777777" w:rsidR="00D16E5B" w:rsidRPr="00BD5FE5" w:rsidRDefault="00D16E5B" w:rsidP="00BD5FE5"/>
    <w:p w14:paraId="34C99636" w14:textId="7917B134" w:rsidR="008E7986" w:rsidRDefault="008E7986" w:rsidP="00E27B54">
      <w:pPr>
        <w:pStyle w:val="Heading1"/>
        <w:keepNext w:val="0"/>
        <w:keepLines w:val="0"/>
      </w:pPr>
      <w:r>
        <w:lastRenderedPageBreak/>
        <w:t>3</w:t>
      </w:r>
      <w:r>
        <w:tab/>
        <w:t>Conclusions</w:t>
      </w:r>
    </w:p>
    <w:p w14:paraId="426E541F" w14:textId="313C565A" w:rsidR="00691014" w:rsidRDefault="00FF1BB0" w:rsidP="00EA4155">
      <w:pPr>
        <w:jc w:val="both"/>
      </w:pPr>
      <w:r>
        <w:t xml:space="preserve">In this discussion paper we </w:t>
      </w:r>
      <w:r w:rsidR="00E42938">
        <w:t>presented regulatory rules for the lower 6GHz unlicensed band in Taiwan</w:t>
      </w:r>
      <w:r>
        <w:t>.</w:t>
      </w:r>
      <w:r w:rsidR="00E42938">
        <w:t xml:space="preserve"> As decided by the corresponding Taiwanese authority, regulations are aligned with the EU/CEPT requirements, which means that we can re-use existing NS flags with no changes to the 3GPP core specifications.</w:t>
      </w:r>
      <w:r>
        <w:t xml:space="preserve"> </w:t>
      </w:r>
      <w:r w:rsidR="00AC4113">
        <w:t xml:space="preserve">The corresponding CR for TR 38.849 can be found in </w:t>
      </w:r>
      <w:r w:rsidR="00AC4113">
        <w:fldChar w:fldCharType="begin"/>
      </w:r>
      <w:r w:rsidR="00AC4113">
        <w:instrText xml:space="preserve"> REF _Ref165994585 \r \h </w:instrText>
      </w:r>
      <w:r w:rsidR="00AC4113">
        <w:fldChar w:fldCharType="separate"/>
      </w:r>
      <w:r w:rsidR="00AC4113">
        <w:t>[3]</w:t>
      </w:r>
      <w:r w:rsidR="00AC4113">
        <w:fldChar w:fldCharType="end"/>
      </w:r>
      <w:r w:rsidR="00AC4113">
        <w:t>.</w:t>
      </w:r>
    </w:p>
    <w:p w14:paraId="17391907" w14:textId="77777777" w:rsidR="00B12ADA" w:rsidRDefault="00B12ADA" w:rsidP="00B12ADA"/>
    <w:p w14:paraId="552F86FD" w14:textId="77777777" w:rsidR="00E42938"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E42938" w:rsidRPr="00EA5B2F">
        <w:rPr>
          <w:noProof/>
        </w:rPr>
        <w:t>Proposal:</w:t>
      </w:r>
      <w:r w:rsidR="00E42938">
        <w:rPr>
          <w:rFonts w:asciiTheme="minorHAnsi" w:eastAsiaTheme="minorEastAsia" w:hAnsiTheme="minorHAnsi" w:cstheme="minorBidi"/>
          <w:b w:val="0"/>
          <w:bCs w:val="0"/>
          <w:noProof/>
          <w:kern w:val="2"/>
          <w:sz w:val="24"/>
          <w:szCs w:val="24"/>
          <w:lang w:val="en-DE" w:eastAsia="ko-KR"/>
          <w14:ligatures w14:val="standardContextual"/>
        </w:rPr>
        <w:tab/>
      </w:r>
      <w:r w:rsidR="00E42938">
        <w:rPr>
          <w:noProof/>
        </w:rPr>
        <w:t>Introduce support for the lower 6GHz unlicensed band in Taiwan by re-using existing EU/CEPT flags NS_58 (LPI) and NS_64 (VLP).</w:t>
      </w:r>
    </w:p>
    <w:p w14:paraId="0A9AC9A5" w14:textId="1B5A8C6D"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6F3674F6" w14:textId="7ECC2425" w:rsidR="005041D3" w:rsidRDefault="004F1928" w:rsidP="005041D3">
      <w:pPr>
        <w:numPr>
          <w:ilvl w:val="0"/>
          <w:numId w:val="14"/>
        </w:numPr>
        <w:rPr>
          <w:bCs/>
          <w:lang w:val="en-US"/>
        </w:rPr>
      </w:pPr>
      <w:r w:rsidRPr="004F1928">
        <w:rPr>
          <w:bCs/>
        </w:rPr>
        <w:t>TR 37.890</w:t>
      </w:r>
      <w:r w:rsidR="005041D3">
        <w:rPr>
          <w:bCs/>
          <w:lang w:val="en-US"/>
        </w:rPr>
        <w:t>, “</w:t>
      </w:r>
      <w:r w:rsidRPr="004F1928">
        <w:rPr>
          <w:bCs/>
        </w:rPr>
        <w:t>Feasibility Study on 6 GHz for LTE and NR in Licensed and Unlicensed Operations</w:t>
      </w:r>
      <w:r w:rsidR="005041D3">
        <w:rPr>
          <w:bCs/>
          <w:lang w:val="en-US"/>
        </w:rPr>
        <w:t>”</w:t>
      </w:r>
      <w:r>
        <w:rPr>
          <w:bCs/>
          <w:lang w:val="en-US"/>
        </w:rPr>
        <w:t xml:space="preserve">, </w:t>
      </w:r>
      <w:r w:rsidRPr="004F1928">
        <w:rPr>
          <w:bCs/>
        </w:rPr>
        <w:t>Ericsson</w:t>
      </w:r>
      <w:r>
        <w:rPr>
          <w:bCs/>
          <w:lang w:val="en-US"/>
        </w:rPr>
        <w:t xml:space="preserve"> </w:t>
      </w:r>
    </w:p>
    <w:p w14:paraId="281BCC5F" w14:textId="4D7C19C6" w:rsidR="002349A1" w:rsidRPr="00FC5795" w:rsidRDefault="002349A1" w:rsidP="005041D3">
      <w:pPr>
        <w:numPr>
          <w:ilvl w:val="0"/>
          <w:numId w:val="14"/>
        </w:numPr>
        <w:rPr>
          <w:bCs/>
          <w:lang w:val="en-US"/>
        </w:rPr>
      </w:pPr>
      <w:bookmarkStart w:id="4" w:name="_Ref158620717"/>
      <w:r w:rsidRPr="00CB764A">
        <w:t>RP-221813</w:t>
      </w:r>
      <w:r>
        <w:t>, "</w:t>
      </w:r>
      <w:r w:rsidRPr="00CB764A">
        <w:t>New WID: Introduction of evolved shared spectrum bands</w:t>
      </w:r>
      <w:r>
        <w:t>", Apple Inc</w:t>
      </w:r>
      <w:bookmarkEnd w:id="4"/>
    </w:p>
    <w:p w14:paraId="11A2F98E" w14:textId="52C6851C" w:rsidR="00FC5795" w:rsidRDefault="00AC4113" w:rsidP="00FC5795">
      <w:pPr>
        <w:numPr>
          <w:ilvl w:val="0"/>
          <w:numId w:val="14"/>
        </w:numPr>
        <w:rPr>
          <w:bCs/>
          <w:lang w:val="en-US"/>
        </w:rPr>
      </w:pPr>
      <w:bookmarkStart w:id="5" w:name="_Ref165994585"/>
      <w:r w:rsidRPr="00AC4113">
        <w:rPr>
          <w:bCs/>
          <w:lang w:val="en-US"/>
        </w:rPr>
        <w:t>R4-2407047</w:t>
      </w:r>
      <w:r w:rsidR="00FC5795">
        <w:rPr>
          <w:bCs/>
          <w:lang w:val="en-US"/>
        </w:rPr>
        <w:t xml:space="preserve">, </w:t>
      </w:r>
      <w:r>
        <w:rPr>
          <w:bCs/>
          <w:lang w:val="en-US"/>
        </w:rPr>
        <w:t>"</w:t>
      </w:r>
      <w:r w:rsidRPr="00AC4113">
        <w:rPr>
          <w:bCs/>
          <w:lang w:val="en-US"/>
        </w:rPr>
        <w:t>Adding support for the 6GHz unlicensed band in Taiwan</w:t>
      </w:r>
      <w:r>
        <w:rPr>
          <w:bCs/>
          <w:lang w:val="en-US"/>
        </w:rPr>
        <w:t>"</w:t>
      </w:r>
      <w:r w:rsidR="00FC5795">
        <w:rPr>
          <w:bCs/>
          <w:lang w:val="en-US"/>
        </w:rPr>
        <w:t xml:space="preserve">, </w:t>
      </w:r>
      <w:r w:rsidR="00FC5795" w:rsidRPr="00FC5795">
        <w:rPr>
          <w:bCs/>
          <w:lang w:val="en-US"/>
        </w:rPr>
        <w:t>Apple</w:t>
      </w:r>
      <w:bookmarkEnd w:id="5"/>
      <w:r w:rsidR="00FC5795" w:rsidRPr="00FC5795">
        <w:rPr>
          <w:bCs/>
          <w:lang w:val="en-US"/>
        </w:rPr>
        <w:t xml:space="preserve"> </w:t>
      </w:r>
      <w:r w:rsidR="00E17541">
        <w:rPr>
          <w:bCs/>
          <w:lang w:val="en-US"/>
        </w:rPr>
        <w:t>Inc</w:t>
      </w:r>
    </w:p>
    <w:p w14:paraId="1EEE8843" w14:textId="76FB292F" w:rsidR="00770F6A" w:rsidRPr="00FC5795" w:rsidRDefault="00770F6A" w:rsidP="00FC5795">
      <w:pPr>
        <w:numPr>
          <w:ilvl w:val="0"/>
          <w:numId w:val="14"/>
        </w:numPr>
        <w:rPr>
          <w:bCs/>
          <w:lang w:val="en-US"/>
        </w:rPr>
      </w:pPr>
      <w:bookmarkStart w:id="6" w:name="_Ref165994785"/>
      <w:r w:rsidRPr="00770F6A">
        <w:rPr>
          <w:bCs/>
          <w:lang w:val="en-US"/>
        </w:rPr>
        <w:t>National Communications and Communications Commission</w:t>
      </w:r>
      <w:r>
        <w:rPr>
          <w:bCs/>
          <w:lang w:val="en-US"/>
        </w:rPr>
        <w:t xml:space="preserve"> (NCC), "</w:t>
      </w:r>
      <w:r w:rsidRPr="00770F6A">
        <w:rPr>
          <w:bCs/>
          <w:lang w:val="en-US"/>
        </w:rPr>
        <w:t>Technical Specifications for Low Power Radio Frequency Equipment</w:t>
      </w:r>
      <w:r>
        <w:rPr>
          <w:bCs/>
          <w:lang w:val="en-US"/>
        </w:rPr>
        <w:t>", February 2024</w:t>
      </w:r>
      <w:bookmarkEnd w:id="6"/>
      <w:r>
        <w:rPr>
          <w:bCs/>
          <w:lang w:val="en-US"/>
        </w:rPr>
        <w:t xml:space="preserve"> </w:t>
      </w:r>
    </w:p>
    <w:p w14:paraId="739CA98C" w14:textId="77777777" w:rsidR="005041D3" w:rsidRPr="005041D3" w:rsidRDefault="005041D3" w:rsidP="00872482">
      <w:pPr>
        <w:rPr>
          <w:lang w:val="en-US"/>
        </w:rPr>
      </w:pPr>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9053D" w14:textId="77777777" w:rsidR="004B5470" w:rsidRDefault="004B5470">
      <w:r>
        <w:separator/>
      </w:r>
    </w:p>
  </w:endnote>
  <w:endnote w:type="continuationSeparator" w:id="0">
    <w:p w14:paraId="6DF257DF" w14:textId="77777777" w:rsidR="004B5470" w:rsidRDefault="004B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D0F6C" w14:textId="77777777" w:rsidR="004B5470" w:rsidRDefault="004B5470">
      <w:r>
        <w:separator/>
      </w:r>
    </w:p>
  </w:footnote>
  <w:footnote w:type="continuationSeparator" w:id="0">
    <w:p w14:paraId="011D84B1" w14:textId="77777777" w:rsidR="004B5470" w:rsidRDefault="004B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DB8"/>
    <w:rsid w:val="000900F3"/>
    <w:rsid w:val="000917BE"/>
    <w:rsid w:val="00093952"/>
    <w:rsid w:val="00094907"/>
    <w:rsid w:val="00096C65"/>
    <w:rsid w:val="00097A46"/>
    <w:rsid w:val="000A2DDD"/>
    <w:rsid w:val="000A365D"/>
    <w:rsid w:val="000A36E3"/>
    <w:rsid w:val="000A44B6"/>
    <w:rsid w:val="000A530C"/>
    <w:rsid w:val="000A68F3"/>
    <w:rsid w:val="000B0001"/>
    <w:rsid w:val="000B3699"/>
    <w:rsid w:val="000B5B22"/>
    <w:rsid w:val="000B6FC9"/>
    <w:rsid w:val="000C023C"/>
    <w:rsid w:val="000C2808"/>
    <w:rsid w:val="000C47C3"/>
    <w:rsid w:val="000C7248"/>
    <w:rsid w:val="000C7F55"/>
    <w:rsid w:val="000D28CD"/>
    <w:rsid w:val="000D58AB"/>
    <w:rsid w:val="000E023D"/>
    <w:rsid w:val="000E3ACF"/>
    <w:rsid w:val="000F5ABE"/>
    <w:rsid w:val="000F5F19"/>
    <w:rsid w:val="001032BC"/>
    <w:rsid w:val="00104BC6"/>
    <w:rsid w:val="00105023"/>
    <w:rsid w:val="001064E7"/>
    <w:rsid w:val="00106D24"/>
    <w:rsid w:val="0011478B"/>
    <w:rsid w:val="00114E2C"/>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A006D"/>
    <w:rsid w:val="002A02C9"/>
    <w:rsid w:val="002A3F44"/>
    <w:rsid w:val="002A4457"/>
    <w:rsid w:val="002A76C8"/>
    <w:rsid w:val="002A79F8"/>
    <w:rsid w:val="002B0881"/>
    <w:rsid w:val="002B1504"/>
    <w:rsid w:val="002B6339"/>
    <w:rsid w:val="002C3FD9"/>
    <w:rsid w:val="002C5A06"/>
    <w:rsid w:val="002D207F"/>
    <w:rsid w:val="002D7E68"/>
    <w:rsid w:val="002E00EE"/>
    <w:rsid w:val="002E24A2"/>
    <w:rsid w:val="002E2B0B"/>
    <w:rsid w:val="002E4080"/>
    <w:rsid w:val="002F662D"/>
    <w:rsid w:val="002F6BE3"/>
    <w:rsid w:val="002F6F2B"/>
    <w:rsid w:val="002F747C"/>
    <w:rsid w:val="0030293A"/>
    <w:rsid w:val="00304790"/>
    <w:rsid w:val="00305671"/>
    <w:rsid w:val="00305920"/>
    <w:rsid w:val="003131E0"/>
    <w:rsid w:val="0031353C"/>
    <w:rsid w:val="003136A6"/>
    <w:rsid w:val="00316AE1"/>
    <w:rsid w:val="003172DC"/>
    <w:rsid w:val="003224F0"/>
    <w:rsid w:val="00322A0B"/>
    <w:rsid w:val="00322C0B"/>
    <w:rsid w:val="00323B17"/>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3354"/>
    <w:rsid w:val="003860C9"/>
    <w:rsid w:val="0039394E"/>
    <w:rsid w:val="003944B2"/>
    <w:rsid w:val="00395441"/>
    <w:rsid w:val="00396104"/>
    <w:rsid w:val="00396119"/>
    <w:rsid w:val="003A0483"/>
    <w:rsid w:val="003A5C0D"/>
    <w:rsid w:val="003A6046"/>
    <w:rsid w:val="003B47E1"/>
    <w:rsid w:val="003B4BAF"/>
    <w:rsid w:val="003B5ABB"/>
    <w:rsid w:val="003B6864"/>
    <w:rsid w:val="003C15C2"/>
    <w:rsid w:val="003C3971"/>
    <w:rsid w:val="003C65F9"/>
    <w:rsid w:val="003D17F9"/>
    <w:rsid w:val="003E249B"/>
    <w:rsid w:val="003E390C"/>
    <w:rsid w:val="003E7753"/>
    <w:rsid w:val="003F4198"/>
    <w:rsid w:val="00400A77"/>
    <w:rsid w:val="004012FF"/>
    <w:rsid w:val="00410303"/>
    <w:rsid w:val="004161BB"/>
    <w:rsid w:val="00416AC7"/>
    <w:rsid w:val="0042139E"/>
    <w:rsid w:val="00421933"/>
    <w:rsid w:val="00423334"/>
    <w:rsid w:val="00434540"/>
    <w:rsid w:val="004345EC"/>
    <w:rsid w:val="00443B1F"/>
    <w:rsid w:val="004509C1"/>
    <w:rsid w:val="0045109D"/>
    <w:rsid w:val="004517D4"/>
    <w:rsid w:val="00453AE1"/>
    <w:rsid w:val="00461B71"/>
    <w:rsid w:val="00463255"/>
    <w:rsid w:val="004634D0"/>
    <w:rsid w:val="0046714E"/>
    <w:rsid w:val="00467E11"/>
    <w:rsid w:val="004709C4"/>
    <w:rsid w:val="00476248"/>
    <w:rsid w:val="004826A9"/>
    <w:rsid w:val="004837BD"/>
    <w:rsid w:val="00487E97"/>
    <w:rsid w:val="0049129B"/>
    <w:rsid w:val="004A37DE"/>
    <w:rsid w:val="004B09FC"/>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54492"/>
    <w:rsid w:val="00555910"/>
    <w:rsid w:val="00557742"/>
    <w:rsid w:val="005618B2"/>
    <w:rsid w:val="00565087"/>
    <w:rsid w:val="0057261C"/>
    <w:rsid w:val="00572A94"/>
    <w:rsid w:val="00572E14"/>
    <w:rsid w:val="00574533"/>
    <w:rsid w:val="005759F9"/>
    <w:rsid w:val="005767D7"/>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D0294"/>
    <w:rsid w:val="005D27B5"/>
    <w:rsid w:val="005D2E01"/>
    <w:rsid w:val="005D4624"/>
    <w:rsid w:val="005D52B4"/>
    <w:rsid w:val="005D5BCA"/>
    <w:rsid w:val="005D620E"/>
    <w:rsid w:val="005D7526"/>
    <w:rsid w:val="005E0910"/>
    <w:rsid w:val="005E1B49"/>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5891"/>
    <w:rsid w:val="00645B80"/>
    <w:rsid w:val="006470CB"/>
    <w:rsid w:val="00647114"/>
    <w:rsid w:val="00652E54"/>
    <w:rsid w:val="006546A3"/>
    <w:rsid w:val="006633B2"/>
    <w:rsid w:val="00667FCD"/>
    <w:rsid w:val="0067193B"/>
    <w:rsid w:val="00673EF2"/>
    <w:rsid w:val="006777F3"/>
    <w:rsid w:val="00677B76"/>
    <w:rsid w:val="006800C1"/>
    <w:rsid w:val="00690E24"/>
    <w:rsid w:val="00691014"/>
    <w:rsid w:val="00695ACB"/>
    <w:rsid w:val="0069676C"/>
    <w:rsid w:val="006974B3"/>
    <w:rsid w:val="006A323F"/>
    <w:rsid w:val="006A4C43"/>
    <w:rsid w:val="006A5B00"/>
    <w:rsid w:val="006B30D0"/>
    <w:rsid w:val="006B7D66"/>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32C4"/>
    <w:rsid w:val="006F4483"/>
    <w:rsid w:val="006F7F5A"/>
    <w:rsid w:val="00700CF5"/>
    <w:rsid w:val="00701BF6"/>
    <w:rsid w:val="00703061"/>
    <w:rsid w:val="00713C44"/>
    <w:rsid w:val="0071576F"/>
    <w:rsid w:val="00723101"/>
    <w:rsid w:val="00724089"/>
    <w:rsid w:val="00730928"/>
    <w:rsid w:val="00730A22"/>
    <w:rsid w:val="00730ED4"/>
    <w:rsid w:val="00734A5B"/>
    <w:rsid w:val="0074026F"/>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5A83"/>
    <w:rsid w:val="007B110F"/>
    <w:rsid w:val="007B36EA"/>
    <w:rsid w:val="007B600E"/>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20B25"/>
    <w:rsid w:val="00822E73"/>
    <w:rsid w:val="00823B74"/>
    <w:rsid w:val="008272CE"/>
    <w:rsid w:val="00830747"/>
    <w:rsid w:val="008321F9"/>
    <w:rsid w:val="0083542B"/>
    <w:rsid w:val="0084144D"/>
    <w:rsid w:val="0085063B"/>
    <w:rsid w:val="00850EF7"/>
    <w:rsid w:val="00854961"/>
    <w:rsid w:val="008621D8"/>
    <w:rsid w:val="00863C72"/>
    <w:rsid w:val="00866877"/>
    <w:rsid w:val="00866E39"/>
    <w:rsid w:val="00872482"/>
    <w:rsid w:val="008768CA"/>
    <w:rsid w:val="00881CD6"/>
    <w:rsid w:val="00883455"/>
    <w:rsid w:val="008843A2"/>
    <w:rsid w:val="00884D7F"/>
    <w:rsid w:val="0089167B"/>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41F"/>
    <w:rsid w:val="00960253"/>
    <w:rsid w:val="00960E66"/>
    <w:rsid w:val="00967996"/>
    <w:rsid w:val="009708E0"/>
    <w:rsid w:val="0098250D"/>
    <w:rsid w:val="00983F34"/>
    <w:rsid w:val="009854FC"/>
    <w:rsid w:val="009860B5"/>
    <w:rsid w:val="009872C5"/>
    <w:rsid w:val="009910D7"/>
    <w:rsid w:val="0099175A"/>
    <w:rsid w:val="00992F90"/>
    <w:rsid w:val="009945E1"/>
    <w:rsid w:val="00996490"/>
    <w:rsid w:val="009A598E"/>
    <w:rsid w:val="009B2332"/>
    <w:rsid w:val="009C067E"/>
    <w:rsid w:val="009C2464"/>
    <w:rsid w:val="009C2C1B"/>
    <w:rsid w:val="009C5E4C"/>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200FA"/>
    <w:rsid w:val="00A20B73"/>
    <w:rsid w:val="00A243C8"/>
    <w:rsid w:val="00A26956"/>
    <w:rsid w:val="00A26B8E"/>
    <w:rsid w:val="00A309A6"/>
    <w:rsid w:val="00A3236C"/>
    <w:rsid w:val="00A32451"/>
    <w:rsid w:val="00A42D4C"/>
    <w:rsid w:val="00A5077F"/>
    <w:rsid w:val="00A52241"/>
    <w:rsid w:val="00A53724"/>
    <w:rsid w:val="00A556DB"/>
    <w:rsid w:val="00A63895"/>
    <w:rsid w:val="00A6585D"/>
    <w:rsid w:val="00A73129"/>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4113"/>
    <w:rsid w:val="00AC6BC6"/>
    <w:rsid w:val="00AD30A9"/>
    <w:rsid w:val="00AD32F4"/>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48D4"/>
    <w:rsid w:val="00B84C46"/>
    <w:rsid w:val="00B851D2"/>
    <w:rsid w:val="00B9159B"/>
    <w:rsid w:val="00B918A8"/>
    <w:rsid w:val="00B92026"/>
    <w:rsid w:val="00B93086"/>
    <w:rsid w:val="00B94402"/>
    <w:rsid w:val="00B97442"/>
    <w:rsid w:val="00BA1501"/>
    <w:rsid w:val="00BA19ED"/>
    <w:rsid w:val="00BA300B"/>
    <w:rsid w:val="00BA4B8D"/>
    <w:rsid w:val="00BA5966"/>
    <w:rsid w:val="00BB0B86"/>
    <w:rsid w:val="00BB13E8"/>
    <w:rsid w:val="00BB2412"/>
    <w:rsid w:val="00BC0F7D"/>
    <w:rsid w:val="00BC155B"/>
    <w:rsid w:val="00BC1C56"/>
    <w:rsid w:val="00BC3990"/>
    <w:rsid w:val="00BD4B06"/>
    <w:rsid w:val="00BD56A7"/>
    <w:rsid w:val="00BD5FE5"/>
    <w:rsid w:val="00BD6168"/>
    <w:rsid w:val="00BD6C61"/>
    <w:rsid w:val="00BD7355"/>
    <w:rsid w:val="00BE0421"/>
    <w:rsid w:val="00BE3255"/>
    <w:rsid w:val="00BF128E"/>
    <w:rsid w:val="00BF41A6"/>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53ED"/>
    <w:rsid w:val="00D56A52"/>
    <w:rsid w:val="00D57972"/>
    <w:rsid w:val="00D6107D"/>
    <w:rsid w:val="00D645AF"/>
    <w:rsid w:val="00D65F45"/>
    <w:rsid w:val="00D675A9"/>
    <w:rsid w:val="00D738D6"/>
    <w:rsid w:val="00D7485F"/>
    <w:rsid w:val="00D755EB"/>
    <w:rsid w:val="00D77E92"/>
    <w:rsid w:val="00D821E5"/>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2B8A"/>
    <w:rsid w:val="00DE6BE6"/>
    <w:rsid w:val="00DF2B1F"/>
    <w:rsid w:val="00DF5AD0"/>
    <w:rsid w:val="00DF5EE8"/>
    <w:rsid w:val="00DF6189"/>
    <w:rsid w:val="00DF62CD"/>
    <w:rsid w:val="00DF67C5"/>
    <w:rsid w:val="00DF74A8"/>
    <w:rsid w:val="00E003A9"/>
    <w:rsid w:val="00E033B1"/>
    <w:rsid w:val="00E06308"/>
    <w:rsid w:val="00E06ECF"/>
    <w:rsid w:val="00E13876"/>
    <w:rsid w:val="00E14634"/>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599A"/>
    <w:rsid w:val="00E9649F"/>
    <w:rsid w:val="00E97146"/>
    <w:rsid w:val="00EA4155"/>
    <w:rsid w:val="00EA6749"/>
    <w:rsid w:val="00EB22F4"/>
    <w:rsid w:val="00EB2FC2"/>
    <w:rsid w:val="00EB47FE"/>
    <w:rsid w:val="00EC1E93"/>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804"/>
    <w:rsid w:val="00FA0D1A"/>
    <w:rsid w:val="00FA0DFF"/>
    <w:rsid w:val="00FA1266"/>
    <w:rsid w:val="00FA7625"/>
    <w:rsid w:val="00FB2C76"/>
    <w:rsid w:val="00FB68AC"/>
    <w:rsid w:val="00FC1192"/>
    <w:rsid w:val="00FC346D"/>
    <w:rsid w:val="00FC371C"/>
    <w:rsid w:val="00FC5795"/>
    <w:rsid w:val="00FC59FD"/>
    <w:rsid w:val="00FC7334"/>
    <w:rsid w:val="00FD0D5A"/>
    <w:rsid w:val="00FD12FB"/>
    <w:rsid w:val="00FD324E"/>
    <w:rsid w:val="00FE63B0"/>
    <w:rsid w:val="00FF1AAD"/>
    <w:rsid w:val="00FF1BB0"/>
    <w:rsid w:val="00FF4E8E"/>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2024-05-07T10:04:00Z</dcterms:created>
  <dcterms:modified xsi:type="dcterms:W3CDTF">2024-05-07T15:20:00Z</dcterms:modified>
  <cp:category/>
</cp:coreProperties>
</file>